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 Р И Г О </w:t>
      </w:r>
      <w:r>
        <w:rPr>
          <w:rFonts w:ascii="Times New Roman" w:eastAsia="Times New Roman" w:hAnsi="Times New Roman" w:cs="Times New Roman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Style w:val="cat-Addressgrp-0rplc-0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Style w:val="cat-Dategrp-6rplc-1"/>
          <w:rFonts w:ascii="Times New Roman" w:eastAsia="Times New Roman" w:hAnsi="Times New Roman" w:cs="Times New Roman"/>
          <w:sz w:val="28"/>
          <w:szCs w:val="28"/>
        </w:rPr>
        <w:t>дата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2 Ханты-Мансийского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Style w:val="cat-Addressgrp-1rplc-2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Style w:val="cat-Addressgrp-2rplc-3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FIOgrp-11rplc-4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Style w:val="cat-FIOgrp-12rplc-5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участием государственного обвинителя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помощника Ханты-Мансийского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межрайонного прокурора </w:t>
      </w:r>
      <w:r>
        <w:rPr>
          <w:rStyle w:val="cat-FIOgrp-13rplc-6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подсудимого </w:t>
      </w:r>
      <w:r>
        <w:rPr>
          <w:rStyle w:val="cat-UserDefinedgrp-21rplc-8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защитника – адвоката по назначению </w:t>
      </w:r>
      <w:r>
        <w:rPr>
          <w:rStyle w:val="cat-UserDefinedgrp-22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ии материалы уголовного дела </w:t>
      </w:r>
      <w:r>
        <w:rPr>
          <w:rStyle w:val="cat-UserDefinedgrp-23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отношении</w:t>
      </w:r>
    </w:p>
    <w:p>
      <w:pPr>
        <w:spacing w:before="0" w:after="0" w:line="274" w:lineRule="atLeast"/>
        <w:ind w:firstLine="567"/>
        <w:jc w:val="both"/>
      </w:pPr>
      <w:r>
        <w:rPr>
          <w:rStyle w:val="cat-UserDefinedgrp-24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PassportDatagrp-19rplc-14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гражданина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 средним специальным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разведенного, военнообязанного, </w:t>
      </w:r>
      <w:r>
        <w:rPr>
          <w:rFonts w:ascii="Times New Roman" w:eastAsia="Times New Roman" w:hAnsi="Times New Roman" w:cs="Times New Roman"/>
          <w:sz w:val="28"/>
          <w:szCs w:val="28"/>
        </w:rPr>
        <w:t>официально не трудоустроенного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не имеющего детей на иждивении,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зарегистрированного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проживающего по адресу: ХМАО – </w:t>
      </w:r>
      <w:r>
        <w:rPr>
          <w:rStyle w:val="cat-Addressgrp-3rplc-15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6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ранее судимого</w:t>
      </w:r>
    </w:p>
    <w:p>
      <w:pPr>
        <w:spacing w:before="0" w:after="0" w:line="274" w:lineRule="atLeast"/>
        <w:ind w:firstLine="567"/>
        <w:jc w:val="both"/>
      </w:pPr>
      <w:r>
        <w:rPr>
          <w:rStyle w:val="cat-Dategrp-7rplc-17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приговором Ханты-Мансийского районного суда по ч.1 ст.228 УК РФ к обязательным работам на срок 160 часов. Наказание исполнено </w:t>
      </w:r>
      <w:r>
        <w:rPr>
          <w:rStyle w:val="cat-Dategrp-8rplc-18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обвиняемого в совершении преступления, предусмотренного п. «В» ч.2 ст.115 УК РФ,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УСТАНОВИЛ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240" w:after="0"/>
        <w:ind w:firstLine="567"/>
        <w:jc w:val="both"/>
        <w:rPr>
          <w:sz w:val="28"/>
          <w:szCs w:val="28"/>
        </w:rPr>
      </w:pPr>
      <w:r>
        <w:rPr>
          <w:rStyle w:val="cat-UserDefinedgrp-28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1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Style w:val="cat-UserDefinedgrp-30rplc-2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около </w:t>
      </w:r>
      <w:r>
        <w:rPr>
          <w:rStyle w:val="cat-Timegrp-20rplc-26"/>
          <w:rFonts w:ascii="Times New Roman" w:eastAsia="Times New Roman" w:hAnsi="Times New Roman" w:cs="Times New Roman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находясь </w:t>
      </w:r>
      <w:r>
        <w:rPr>
          <w:rStyle w:val="cat-UserDefinedgrp-26rplc-2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Style w:val="cat-Addressgrp-4rplc-28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Style w:val="cat-Addressgrp-0rplc-29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ХМАО – </w:t>
      </w:r>
      <w:r>
        <w:rPr>
          <w:rStyle w:val="cat-Addressgrp-2rplc-30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ходе </w:t>
      </w:r>
      <w:r>
        <w:rPr>
          <w:rFonts w:ascii="Times New Roman" w:eastAsia="Times New Roman" w:hAnsi="Times New Roman" w:cs="Times New Roman"/>
          <w:sz w:val="28"/>
          <w:szCs w:val="28"/>
        </w:rPr>
        <w:t>распития алкогольных напитков и ссоры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используя в качестве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оружия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нож, умышленно нанес 1 удар в область шеи </w:t>
      </w:r>
      <w:r>
        <w:rPr>
          <w:rStyle w:val="cat-UserDefinedgrp-32rplc-3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результате чего причинил физическую боль и телесные повреждения в виде раны шеи справа, которая согласно экспертному заключению </w:t>
      </w:r>
      <w:r>
        <w:rPr>
          <w:rStyle w:val="cat-UserDefinedgrp-27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Style w:val="cat-Dategrp-10rplc-34"/>
          <w:rFonts w:ascii="Times New Roman" w:eastAsia="Times New Roman" w:hAnsi="Times New Roman" w:cs="Times New Roman"/>
          <w:sz w:val="28"/>
          <w:szCs w:val="28"/>
        </w:rPr>
        <w:t>дата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причинили легкий вред здоровью.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подсудим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показал, что предъявленное обвинение </w:t>
      </w:r>
      <w:r>
        <w:rPr>
          <w:rFonts w:ascii="Times New Roman" w:eastAsia="Times New Roman" w:hAnsi="Times New Roman" w:cs="Times New Roman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понятно, с ним соглас</w:t>
      </w:r>
      <w:r>
        <w:rPr>
          <w:rFonts w:ascii="Times New Roman" w:eastAsia="Times New Roman" w:hAnsi="Times New Roman" w:cs="Times New Roman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вину в совершении преступления признает в полном объеме, в содеянном раскаивается.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ознакомлении с делом обвиняемая заявил ходатайство о постановлении приговора без проведения судебного разбирательства в общем порядке, в связи с согласием с предъявленным обвинением.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подсудим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ходатайство о рассмотрении дела в особом порядке судебного разбирательства, предусмотренном главой 40 УПК РФ подтвердил.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Защитник поддержал ходатайство подсудимого, а государственный обвинитель выразили согласие на рассмотрение дела в особом порядке.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Потерпевший в судебное заседание не явился, будучи извещенным надлежащим образом о месте и времени судебного разбирательства.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249 УПК РФ </w:t>
      </w: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судья счел возможным рассмотреть дело в отсутствие потерпевшего.</w:t>
      </w:r>
    </w:p>
    <w:p>
      <w:pPr>
        <w:spacing w:before="0" w:after="0"/>
        <w:ind w:firstLine="283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Судом установлено, что обвинение обосновано и подтверждается собранными по уголовному делу доказательствами, а ходатайство о постановлении приговора в порядке особого производства подсудимым заявлено своевременно, добровольно, после консультации с защитником и в его присутствии, подсудимый понимает существо предъявленного ему обвинения и соглашается с ним в полном объеме, осознает характер и последствия заявленного ходатайства, в связи с чем, суд приходит в выводу о необходимости удовлетворения ходатайства подсудимого о постановлении приговора без проведения судебного разбирательства в общем порядке.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подсудимого суд квалифицирует по п. «в» 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ч.2 ст. 115 </w:t>
      </w:r>
      <w:r>
        <w:rPr>
          <w:rFonts w:ascii="Times New Roman" w:eastAsia="Times New Roman" w:hAnsi="Times New Roman" w:cs="Times New Roman"/>
          <w:sz w:val="28"/>
          <w:szCs w:val="28"/>
        </w:rPr>
        <w:t>УК РФ, как умышленное причинение легкого вреда здоровью, вызвавшего кратковременное расстройство здоровья или незначительную стойкую утрату общей трудоспособности, с применением предмета использованного в качестве оружия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Смягчающими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наказание обстоятельствами суд признает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полное признание вин, </w:t>
      </w:r>
      <w:r>
        <w:rPr>
          <w:rFonts w:ascii="Times New Roman" w:eastAsia="Times New Roman" w:hAnsi="Times New Roman" w:cs="Times New Roman"/>
          <w:sz w:val="28"/>
          <w:szCs w:val="28"/>
        </w:rPr>
        <w:t>раскаяние в содеянном, активное способствование расследованию преступления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наличие хронических заболеваний у подсудимого и у его близких родственников, примирение с потерпевшим </w: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ст.61 УК РФ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>учетом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преступления, обстоятельств его совершения суд не находит оснований для признания в качестве отягчающего наказания обстоятельства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совершение преступления в состоянии опьянения, вызванном употреблением алкоголя, так как причинно-следственной связи между употреблением алкоголя и совершенным преступлением не установлено.</w:t>
      </w:r>
    </w:p>
    <w:p>
      <w:pPr>
        <w:spacing w:before="0" w:after="0"/>
        <w:ind w:left="1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Определяя вид и меру наказания подсудимому, мировой судья учитывает характер и степень тяжести совершенного преступления, относящегося к категории небольшой тяжести, обстоятельства совершенного преступления, наличие смягчающих и отсутствие отягчающих наказание обстоятельств, личность подсудимого,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характеризующегося </w:t>
      </w:r>
      <w:r>
        <w:rPr>
          <w:rFonts w:ascii="Times New Roman" w:eastAsia="Times New Roman" w:hAnsi="Times New Roman" w:cs="Times New Roman"/>
          <w:sz w:val="28"/>
          <w:szCs w:val="28"/>
        </w:rPr>
        <w:t>по месту жительства посредственно, по месту исполнения наказания отрицательно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состоящего на диспансерном учете </w:t>
      </w:r>
      <w:r>
        <w:rPr>
          <w:rFonts w:ascii="Times New Roman" w:eastAsia="Times New Roman" w:hAnsi="Times New Roman" w:cs="Times New Roman"/>
          <w:sz w:val="28"/>
          <w:szCs w:val="28"/>
        </w:rPr>
        <w:t>у врача психиатра-нарколога</w:t>
      </w:r>
      <w:r>
        <w:rPr>
          <w:rFonts w:ascii="Times New Roman" w:eastAsia="Times New Roman" w:hAnsi="Times New Roman" w:cs="Times New Roman"/>
          <w:sz w:val="28"/>
          <w:szCs w:val="28"/>
        </w:rPr>
        <w:t>, ранее судимого, влияние наказания на исправление осужденного и условия его жизни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членов его семьи</w:t>
      </w:r>
      <w:r>
        <w:rPr>
          <w:rFonts w:ascii="Times New Roman" w:eastAsia="Times New Roman" w:hAnsi="Times New Roman" w:cs="Times New Roman"/>
          <w:sz w:val="28"/>
          <w:szCs w:val="28"/>
        </w:rPr>
        <w:t>, а также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ч.7 ст.316 УПК РФ и ст.62 УК РФ. </w:t>
      </w:r>
    </w:p>
    <w:p>
      <w:pPr>
        <w:spacing w:before="0" w:after="0"/>
        <w:ind w:left="1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Кроме того, мировой судья учитывает, что подсудимый </w:t>
      </w:r>
      <w:r>
        <w:rPr>
          <w:rFonts w:ascii="Times New Roman" w:eastAsia="Times New Roman" w:hAnsi="Times New Roman" w:cs="Times New Roman"/>
          <w:sz w:val="28"/>
          <w:szCs w:val="28"/>
        </w:rPr>
        <w:t>вину признал полностью, социально адаптирован, име</w:t>
      </w:r>
      <w:r>
        <w:rPr>
          <w:rFonts w:ascii="Times New Roman" w:eastAsia="Times New Roman" w:hAnsi="Times New Roman" w:cs="Times New Roman"/>
          <w:sz w:val="28"/>
          <w:szCs w:val="28"/>
        </w:rPr>
        <w:t>ет постоянное место жительства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подрабатывает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 назначения наказания в виде ограничения свободы, с учетом того, что подсудимым совершено преступление в период не снятой и не погашенной судимости.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В действиях подсудимого не имеется исключительных обстоятельств, связанных с целями и мотивами преступления, его личности, существенно уменьшающих общественную опасность совершенного преступления и как следствие оснований для применения ст.64 УК РФ.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Вещественное доказательство в порядке ст.81 УПК РФ кофта, плед, два марлевых тампона со смывами подлежит уничтожению.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Избранная в отношении </w:t>
      </w:r>
      <w:r>
        <w:rPr>
          <w:rStyle w:val="cat-UserDefinedgrp-33rplc-3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мера процессуального пресечения в виде подписки о невыезде и надлежащем поведении до вступления в законную силу приговора суда должна быть оставлена прежней, после вступления в законную силу приговора мера процессуального принуждения должна быть отменена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Гражданский иск не заявлен.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Процессуальные издержки в соответствии с ч.10 ст.316 УПК РФ взысканию с </w:t>
      </w:r>
      <w:r>
        <w:rPr>
          <w:rStyle w:val="cat-UserDefinedgrp-33rplc-3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подлежат.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Оснований для применения к </w:t>
      </w:r>
      <w:r>
        <w:rPr>
          <w:rStyle w:val="cat-UserDefinedgrp-34rplc-3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принудительной меры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медицинского характера не имеется.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и руководствуясь ст. ст. 303, 304, 314-317 УПК РФ, мировой судья, 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ПРИГОВОРИЛ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</w:t>
      </w:r>
      <w:r>
        <w:rPr>
          <w:rStyle w:val="cat-UserDefinedgrp-35rplc-4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виновного в совершении преступления, предусмотренного п. «в» ч.2 ст.115 УК РФ и назначить ему наказание в виде ограничения свободы на срок шесть месяцев.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Установить </w:t>
      </w:r>
      <w:r>
        <w:rPr>
          <w:rStyle w:val="cat-UserDefinedgrp-34rplc-4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период ограничения свободы следующие ограничения: не выезжать за пределы </w:t>
      </w:r>
      <w:r>
        <w:rPr>
          <w:rStyle w:val="cat-Addressgrp-5rplc-45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не изменять место жительства без согласия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специализированного государственного органа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осуществляющего надзор за отбыванием осужденными наказания в виде ограничения свободы.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Обязать </w:t>
      </w:r>
      <w:r>
        <w:rPr>
          <w:rStyle w:val="cat-UserDefinedgrp-33rplc-4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являться в специализированный государственный орган, осуществляющий надзор за отбыванием осужденными наказания в виде ограничения свободы один раз в месяц для регистрации.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Процессуальные издержки отнести на счет федерального бюджета.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Вещественное доказательство: </w:t>
      </w:r>
      <w:r>
        <w:rPr>
          <w:rFonts w:ascii="Times New Roman" w:eastAsia="Times New Roman" w:hAnsi="Times New Roman" w:cs="Times New Roman"/>
          <w:sz w:val="28"/>
          <w:szCs w:val="28"/>
        </w:rPr>
        <w:t>кофта, плед, два марлевых тампона со смывами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уничтожить, поручив уничтожение МОМВД России «Ханты-Мансийский»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Меру </w:t>
      </w:r>
      <w:r>
        <w:rPr>
          <w:rFonts w:ascii="Times New Roman" w:eastAsia="Times New Roman" w:hAnsi="Times New Roman" w:cs="Times New Roman"/>
          <w:sz w:val="28"/>
          <w:szCs w:val="28"/>
        </w:rPr>
        <w:t>пресечения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 вступления приговора в законную силу оставить прежней – </w:t>
      </w:r>
      <w:r>
        <w:rPr>
          <w:rFonts w:ascii="Times New Roman" w:eastAsia="Times New Roman" w:hAnsi="Times New Roman" w:cs="Times New Roman"/>
          <w:sz w:val="28"/>
          <w:szCs w:val="28"/>
        </w:rPr>
        <w:t>подписку о невыезде и надлежащем поведении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Настоящий приговор может быть обжалован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15 суток со дня его провозглашения, а осужденным, содержащимся под стражей, - в тот же срок со дня вручения ему копии приговора.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В случае подачи апелляционной жалобы осужденный вправе ходатайствовать о своем непосредственном участии в рассмотрении уголовного дела судом апелляционной инстанции, либо с использованием систем видеоконференцсвязи.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принесения апелляционного представления или жалобы, затрагивающей интересы осужденного, он вправе подать свои возражения в письменном виде.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Осужденный вправе поручать осуществление своей защиты избранному им защитнику либо ходатайствовать перед судом о назначении защитника. Осужденный вправе пригласить адвоката (защитника) по своему выбору, отказаться от защитника, ходатайствовать о назначении другого защитника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cat-FIOgrp-18rplc-48"/>
          <w:rFonts w:ascii="Times New Roman" w:eastAsia="Times New Roman" w:hAnsi="Times New Roman" w:cs="Times New Roman"/>
          <w:sz w:val="28"/>
          <w:szCs w:val="28"/>
        </w:rPr>
        <w:t>фио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>
        <w:rPr>
          <w:rStyle w:val="cat-FIOgrp-18rplc-49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6rplc-1">
    <w:name w:val="cat-Date grp-6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2rplc-3">
    <w:name w:val="cat-Address grp-2 rplc-3"/>
    <w:basedOn w:val="DefaultParagraphFont"/>
  </w:style>
  <w:style w:type="character" w:customStyle="1" w:styleId="cat-FIOgrp-11rplc-4">
    <w:name w:val="cat-FIO grp-11 rplc-4"/>
    <w:basedOn w:val="DefaultParagraphFont"/>
  </w:style>
  <w:style w:type="character" w:customStyle="1" w:styleId="cat-FIOgrp-12rplc-5">
    <w:name w:val="cat-FIO grp-12 rplc-5"/>
    <w:basedOn w:val="DefaultParagraphFont"/>
  </w:style>
  <w:style w:type="character" w:customStyle="1" w:styleId="cat-FIOgrp-13rplc-6">
    <w:name w:val="cat-FIO grp-13 rplc-6"/>
    <w:basedOn w:val="DefaultParagraphFont"/>
  </w:style>
  <w:style w:type="character" w:customStyle="1" w:styleId="cat-UserDefinedgrp-21rplc-8">
    <w:name w:val="cat-UserDefined grp-21 rplc-8"/>
    <w:basedOn w:val="DefaultParagraphFont"/>
  </w:style>
  <w:style w:type="character" w:customStyle="1" w:styleId="cat-UserDefinedgrp-22rplc-10">
    <w:name w:val="cat-UserDefined grp-22 rplc-10"/>
    <w:basedOn w:val="DefaultParagraphFont"/>
  </w:style>
  <w:style w:type="character" w:customStyle="1" w:styleId="cat-UserDefinedgrp-23rplc-11">
    <w:name w:val="cat-UserDefined grp-23 rplc-11"/>
    <w:basedOn w:val="DefaultParagraphFont"/>
  </w:style>
  <w:style w:type="character" w:customStyle="1" w:styleId="cat-UserDefinedgrp-24rplc-13">
    <w:name w:val="cat-UserDefined grp-24 rplc-13"/>
    <w:basedOn w:val="DefaultParagraphFont"/>
  </w:style>
  <w:style w:type="character" w:customStyle="1" w:styleId="cat-PassportDatagrp-19rplc-14">
    <w:name w:val="cat-PassportData grp-19 rplc-14"/>
    <w:basedOn w:val="DefaultParagraphFont"/>
  </w:style>
  <w:style w:type="character" w:customStyle="1" w:styleId="cat-Addressgrp-3rplc-15">
    <w:name w:val="cat-Address grp-3 rplc-15"/>
    <w:basedOn w:val="DefaultParagraphFont"/>
  </w:style>
  <w:style w:type="character" w:customStyle="1" w:styleId="cat-UserDefinedgrp-36rplc-16">
    <w:name w:val="cat-UserDefined grp-36 rplc-16"/>
    <w:basedOn w:val="DefaultParagraphFont"/>
  </w:style>
  <w:style w:type="character" w:customStyle="1" w:styleId="cat-Dategrp-7rplc-17">
    <w:name w:val="cat-Date grp-7 rplc-17"/>
    <w:basedOn w:val="DefaultParagraphFont"/>
  </w:style>
  <w:style w:type="character" w:customStyle="1" w:styleId="cat-Dategrp-8rplc-18">
    <w:name w:val="cat-Date grp-8 rplc-18"/>
    <w:basedOn w:val="DefaultParagraphFont"/>
  </w:style>
  <w:style w:type="character" w:customStyle="1" w:styleId="cat-UserDefinedgrp-28rplc-19">
    <w:name w:val="cat-UserDefined grp-28 rplc-19"/>
    <w:basedOn w:val="DefaultParagraphFont"/>
  </w:style>
  <w:style w:type="character" w:customStyle="1" w:styleId="cat-UserDefinedgrp-31rplc-22">
    <w:name w:val="cat-UserDefined grp-31 rplc-22"/>
    <w:basedOn w:val="DefaultParagraphFont"/>
  </w:style>
  <w:style w:type="character" w:customStyle="1" w:styleId="cat-UserDefinedgrp-30rplc-25">
    <w:name w:val="cat-UserDefined grp-30 rplc-25"/>
    <w:basedOn w:val="DefaultParagraphFont"/>
  </w:style>
  <w:style w:type="character" w:customStyle="1" w:styleId="cat-Timegrp-20rplc-26">
    <w:name w:val="cat-Time grp-20 rplc-26"/>
    <w:basedOn w:val="DefaultParagraphFont"/>
  </w:style>
  <w:style w:type="character" w:customStyle="1" w:styleId="cat-UserDefinedgrp-26rplc-27">
    <w:name w:val="cat-UserDefined grp-26 rplc-27"/>
    <w:basedOn w:val="DefaultParagraphFont"/>
  </w:style>
  <w:style w:type="character" w:customStyle="1" w:styleId="cat-Addressgrp-4rplc-28">
    <w:name w:val="cat-Address grp-4 rplc-28"/>
    <w:basedOn w:val="DefaultParagraphFont"/>
  </w:style>
  <w:style w:type="character" w:customStyle="1" w:styleId="cat-Addressgrp-0rplc-29">
    <w:name w:val="cat-Address grp-0 rplc-29"/>
    <w:basedOn w:val="DefaultParagraphFont"/>
  </w:style>
  <w:style w:type="character" w:customStyle="1" w:styleId="cat-Addressgrp-2rplc-30">
    <w:name w:val="cat-Address grp-2 rplc-30"/>
    <w:basedOn w:val="DefaultParagraphFont"/>
  </w:style>
  <w:style w:type="character" w:customStyle="1" w:styleId="cat-UserDefinedgrp-32rplc-32">
    <w:name w:val="cat-UserDefined grp-32 rplc-32"/>
    <w:basedOn w:val="DefaultParagraphFont"/>
  </w:style>
  <w:style w:type="character" w:customStyle="1" w:styleId="cat-UserDefinedgrp-27rplc-33">
    <w:name w:val="cat-UserDefined grp-27 rplc-33"/>
    <w:basedOn w:val="DefaultParagraphFont"/>
  </w:style>
  <w:style w:type="character" w:customStyle="1" w:styleId="cat-Dategrp-10rplc-34">
    <w:name w:val="cat-Date grp-10 rplc-34"/>
    <w:basedOn w:val="DefaultParagraphFont"/>
  </w:style>
  <w:style w:type="character" w:customStyle="1" w:styleId="cat-UserDefinedgrp-33rplc-35">
    <w:name w:val="cat-UserDefined grp-33 rplc-35"/>
    <w:basedOn w:val="DefaultParagraphFont"/>
  </w:style>
  <w:style w:type="character" w:customStyle="1" w:styleId="cat-UserDefinedgrp-33rplc-37">
    <w:name w:val="cat-UserDefined grp-33 rplc-37"/>
    <w:basedOn w:val="DefaultParagraphFont"/>
  </w:style>
  <w:style w:type="character" w:customStyle="1" w:styleId="cat-UserDefinedgrp-34rplc-39">
    <w:name w:val="cat-UserDefined grp-34 rplc-39"/>
    <w:basedOn w:val="DefaultParagraphFont"/>
  </w:style>
  <w:style w:type="character" w:customStyle="1" w:styleId="cat-UserDefinedgrp-35rplc-42">
    <w:name w:val="cat-UserDefined grp-35 rplc-42"/>
    <w:basedOn w:val="DefaultParagraphFont"/>
  </w:style>
  <w:style w:type="character" w:customStyle="1" w:styleId="cat-UserDefinedgrp-34rplc-43">
    <w:name w:val="cat-UserDefined grp-34 rplc-43"/>
    <w:basedOn w:val="DefaultParagraphFont"/>
  </w:style>
  <w:style w:type="character" w:customStyle="1" w:styleId="cat-Addressgrp-5rplc-45">
    <w:name w:val="cat-Address grp-5 rplc-45"/>
    <w:basedOn w:val="DefaultParagraphFont"/>
  </w:style>
  <w:style w:type="character" w:customStyle="1" w:styleId="cat-UserDefinedgrp-33rplc-46">
    <w:name w:val="cat-UserDefined grp-33 rplc-46"/>
    <w:basedOn w:val="DefaultParagraphFont"/>
  </w:style>
  <w:style w:type="character" w:customStyle="1" w:styleId="cat-FIOgrp-18rplc-48">
    <w:name w:val="cat-FIO grp-18 rplc-48"/>
    <w:basedOn w:val="DefaultParagraphFont"/>
  </w:style>
  <w:style w:type="character" w:customStyle="1" w:styleId="cat-FIOgrp-18rplc-49">
    <w:name w:val="cat-FIO grp-18 rplc-4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6500.4711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